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80"/>
        <w:gridCol w:w="1289"/>
        <w:gridCol w:w="4413"/>
        <w:gridCol w:w="23"/>
      </w:tblGrid>
      <w:tr w:rsidR="005617DC" w:rsidTr="005617DC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17DC" w:rsidRDefault="005617D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Башкортостан Республикаһының </w:t>
            </w:r>
          </w:p>
          <w:p w:rsidR="005617DC" w:rsidRDefault="005617D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Хәйбулла районы</w:t>
            </w:r>
          </w:p>
          <w:p w:rsidR="005617DC" w:rsidRDefault="005617D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 районының </w:t>
            </w:r>
          </w:p>
          <w:p w:rsidR="005617DC" w:rsidRDefault="005617D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Яңы Ергән ауыл советы</w:t>
            </w:r>
          </w:p>
          <w:p w:rsidR="005617DC" w:rsidRDefault="005617D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 хакимиәте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17DC" w:rsidRDefault="005617D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215" cy="89852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17DC" w:rsidRDefault="005617DC">
            <w:pPr>
              <w:pStyle w:val="af9"/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Новозирганский сельсовет</w:t>
            </w:r>
          </w:p>
          <w:p w:rsidR="005617DC" w:rsidRDefault="005617DC">
            <w:pPr>
              <w:pStyle w:val="af9"/>
              <w:tabs>
                <w:tab w:val="left" w:pos="4166"/>
              </w:tabs>
              <w:ind w:firstLine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617DC" w:rsidRDefault="005617DC">
            <w:pPr>
              <w:pStyle w:val="af9"/>
              <w:tabs>
                <w:tab w:val="left" w:pos="4166"/>
              </w:tabs>
              <w:ind w:firstLine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Хайбуллинский район</w:t>
            </w:r>
          </w:p>
          <w:p w:rsidR="005617DC" w:rsidRDefault="005617DC">
            <w:pPr>
              <w:pStyle w:val="af9"/>
              <w:tabs>
                <w:tab w:val="left" w:pos="4166"/>
              </w:tabs>
              <w:ind w:firstLine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5617DC" w:rsidTr="005617DC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7DC" w:rsidRDefault="005617DC">
            <w:pPr>
              <w:pStyle w:val="af9"/>
              <w:ind w:left="-107"/>
              <w:rPr>
                <w:rFonts w:eastAsia="Times New Roman"/>
              </w:rPr>
            </w:pPr>
            <w:r>
              <w:rPr>
                <w:b/>
                <w:caps/>
              </w:rPr>
              <w:t>Карар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7DC" w:rsidRDefault="005617DC">
            <w:pPr>
              <w:ind w:left="3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7DC" w:rsidRDefault="005617DC" w:rsidP="005617DC">
            <w:pPr>
              <w:tabs>
                <w:tab w:val="left" w:pos="1589"/>
                <w:tab w:val="left" w:pos="1801"/>
                <w:tab w:val="left" w:pos="4282"/>
              </w:tabs>
              <w:ind w:right="-108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 </w:t>
            </w:r>
          </w:p>
        </w:tc>
      </w:tr>
    </w:tbl>
    <w:p w:rsidR="005617DC" w:rsidRDefault="005617DC" w:rsidP="005617DC">
      <w:pPr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06 май  2019 йыл                                                                                                      06  мая  2019 год</w:t>
      </w:r>
    </w:p>
    <w:p w:rsidR="005617DC" w:rsidRDefault="005617DC" w:rsidP="005617DC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Яны Ерген  ауылы                                                                                                   с.Новый Зирган</w:t>
      </w:r>
    </w:p>
    <w:p w:rsidR="00C4438D" w:rsidRDefault="00C4438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2B" w:rsidRPr="0045512B" w:rsidRDefault="00AE2BFD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45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12B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4438D">
        <w:rPr>
          <w:rFonts w:ascii="Times New Roman" w:hAnsi="Times New Roman" w:cs="Times New Roman"/>
          <w:b/>
          <w:sz w:val="28"/>
          <w:szCs w:val="28"/>
        </w:rPr>
        <w:t>Новозирганский</w:t>
      </w:r>
      <w:r w:rsidR="00455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45512B" w:rsidRDefault="0045512B" w:rsidP="0045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5216E" w:rsidRPr="00EA7593" w:rsidRDefault="00B5216E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6DF" w:rsidRDefault="00B647CB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D22A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DF"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="00BB76DF"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="00BB76DF"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38D">
        <w:rPr>
          <w:rFonts w:ascii="Times New Roman" w:hAnsi="Times New Roman" w:cs="Times New Roman"/>
          <w:sz w:val="28"/>
          <w:szCs w:val="28"/>
        </w:rPr>
        <w:t>сельского поселения  Новозиргаский</w:t>
      </w:r>
      <w:r w:rsidR="00267CD4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DF" w:rsidRPr="00BB76DF" w:rsidRDefault="00BB76DF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B76DF" w:rsidRPr="00BB76DF" w:rsidRDefault="00920CBD" w:rsidP="00BB76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438D">
        <w:rPr>
          <w:rFonts w:ascii="Times New Roman" w:hAnsi="Times New Roman" w:cs="Times New Roman"/>
          <w:sz w:val="28"/>
          <w:szCs w:val="28"/>
        </w:rPr>
        <w:t xml:space="preserve">Новозиргаский </w:t>
      </w:r>
      <w:r w:rsidR="00BB76DF" w:rsidRPr="00BB76DF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76DF" w:rsidRPr="00EC7086" w:rsidRDefault="00545673" w:rsidP="00BB76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6DF"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BB76DF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C4438D">
        <w:rPr>
          <w:rFonts w:ascii="Times New Roman" w:hAnsi="Times New Roman" w:cs="Times New Roman"/>
          <w:sz w:val="28"/>
          <w:szCs w:val="28"/>
        </w:rPr>
        <w:t>Новозиргаский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 район Республики Башкортостан.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BB76DF" w:rsidRPr="000459D2" w:rsidRDefault="00BB76DF" w:rsidP="00BB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BB76DF" w:rsidRPr="000459D2" w:rsidRDefault="00BB76DF" w:rsidP="00BB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7DC" w:rsidRPr="005617DC" w:rsidRDefault="00BB76DF" w:rsidP="005617DC">
      <w:pPr>
        <w:pStyle w:val="af9"/>
        <w:tabs>
          <w:tab w:val="left" w:pos="1099"/>
        </w:tabs>
        <w:spacing w:after="45" w:line="240" w:lineRule="auto"/>
        <w:ind w:left="660" w:right="20"/>
        <w:rPr>
          <w:rFonts w:ascii="Times New Roman" w:hAnsi="Times New Roman"/>
          <w:sz w:val="28"/>
          <w:szCs w:val="28"/>
        </w:rPr>
      </w:pPr>
      <w:r w:rsidRPr="00EC7086">
        <w:rPr>
          <w:rStyle w:val="12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2"/>
          <w:rFonts w:ascii="Times New Roman" w:hAnsi="Times New Roman"/>
          <w:sz w:val="28"/>
          <w:szCs w:val="28"/>
        </w:rPr>
        <w:t xml:space="preserve">                    </w:t>
      </w:r>
      <w:r w:rsidR="00C4438D">
        <w:rPr>
          <w:rStyle w:val="12"/>
          <w:rFonts w:ascii="Times New Roman" w:hAnsi="Times New Roman"/>
          <w:sz w:val="28"/>
          <w:szCs w:val="28"/>
        </w:rPr>
        <w:t>Х.М. Шарип</w:t>
      </w:r>
      <w:r w:rsidR="005617DC">
        <w:rPr>
          <w:rStyle w:val="12"/>
          <w:rFonts w:ascii="Times New Roman" w:hAnsi="Times New Roman"/>
          <w:sz w:val="28"/>
          <w:szCs w:val="28"/>
        </w:rPr>
        <w:t>ов</w:t>
      </w:r>
    </w:p>
    <w:p w:rsidR="005617DC" w:rsidRDefault="005617DC" w:rsidP="00BB76DF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B76DF" w:rsidRPr="00267CD4" w:rsidRDefault="00BB76DF" w:rsidP="00BB76DF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>Утвержден</w:t>
      </w:r>
    </w:p>
    <w:p w:rsidR="00BB76DF" w:rsidRPr="00267CD4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Постановлением 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</w:t>
      </w:r>
      <w:r w:rsidR="00C4438D">
        <w:rPr>
          <w:rFonts w:ascii="Times New Roman" w:hAnsi="Times New Roman" w:cs="Times New Roman"/>
        </w:rPr>
        <w:t xml:space="preserve">Новозирганский </w:t>
      </w:r>
      <w:r w:rsidRPr="00267CD4">
        <w:rPr>
          <w:rFonts w:ascii="Times New Roman" w:hAnsi="Times New Roman" w:cs="Times New Roman"/>
        </w:rPr>
        <w:t>сельсовет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муниципального района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Хайбуллинский район</w:t>
      </w:r>
    </w:p>
    <w:p w:rsidR="00BB76DF" w:rsidRPr="00267CD4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Республики Башкортостан</w:t>
      </w:r>
    </w:p>
    <w:p w:rsidR="00BB76DF" w:rsidRPr="00267CD4" w:rsidRDefault="005617DC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 мая 2019 год № 38</w:t>
      </w:r>
    </w:p>
    <w:p w:rsidR="00BB76DF" w:rsidRPr="00267CD4" w:rsidRDefault="00BB76DF" w:rsidP="00BB76D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F5" w:rsidRPr="0045512B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1CF5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4438D">
        <w:rPr>
          <w:rFonts w:ascii="Times New Roman" w:hAnsi="Times New Roman" w:cs="Times New Roman"/>
          <w:b/>
          <w:sz w:val="28"/>
          <w:szCs w:val="28"/>
        </w:rPr>
        <w:t xml:space="preserve">Новозирганский </w:t>
      </w:r>
      <w:r w:rsidR="00321CF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Хайбуллинский район</w:t>
      </w:r>
    </w:p>
    <w:p w:rsidR="00321CF5" w:rsidRDefault="00321CF5" w:rsidP="0032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21CF5" w:rsidRPr="00321CF5" w:rsidRDefault="007A0AB8" w:rsidP="0032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321CF5" w:rsidRPr="00321CF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4438D">
        <w:rPr>
          <w:rFonts w:ascii="Times New Roman" w:hAnsi="Times New Roman" w:cs="Times New Roman"/>
          <w:sz w:val="28"/>
          <w:szCs w:val="28"/>
        </w:rPr>
        <w:t xml:space="preserve">Новозиргаский </w:t>
      </w:r>
      <w:r w:rsidR="00321CF5" w:rsidRPr="00321CF5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</w:t>
      </w:r>
      <w:r w:rsidR="0032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F5" w:rsidRPr="00321CF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21CF5">
        <w:rPr>
          <w:rFonts w:ascii="Times New Roman" w:hAnsi="Times New Roman" w:cs="Times New Roman"/>
          <w:sz w:val="28"/>
          <w:szCs w:val="28"/>
        </w:rPr>
        <w:t>.</w:t>
      </w:r>
    </w:p>
    <w:p w:rsidR="007A0AB8" w:rsidRPr="00321CF5" w:rsidRDefault="007A0AB8" w:rsidP="00321C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CF5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21C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38D">
        <w:rPr>
          <w:rFonts w:ascii="Times New Roman" w:hAnsi="Times New Roman" w:cs="Times New Roman"/>
          <w:sz w:val="28"/>
          <w:szCs w:val="28"/>
        </w:rPr>
        <w:t>Новозиргаский</w:t>
      </w:r>
      <w:r w:rsidRPr="007508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508AC" w:rsidRPr="007508AC" w:rsidRDefault="007508AC" w:rsidP="007508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1877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508AC" w:rsidRP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>а официальном  сайте Администрации</w:t>
      </w:r>
      <w:r w:rsidR="00C4438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C4438D" w:rsidRPr="00C4438D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C4438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750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7508A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E62774" w:rsidRPr="000459D2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</w:t>
      </w:r>
      <w:r w:rsidR="00E627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6277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4438D">
        <w:rPr>
          <w:rFonts w:ascii="Times New Roman" w:hAnsi="Times New Roman" w:cs="Times New Roman"/>
          <w:sz w:val="28"/>
          <w:szCs w:val="28"/>
        </w:rPr>
        <w:t>Новозиргаский</w:t>
      </w:r>
      <w:r w:rsidR="00E627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Хайбуллинского района Республики Башкортостан.</w:t>
      </w:r>
    </w:p>
    <w:p w:rsidR="00285292" w:rsidRPr="00EA7593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EA7593">
        <w:rPr>
          <w:rFonts w:ascii="Times New Roman" w:hAnsi="Times New Roman" w:cs="Times New Roman"/>
          <w:sz w:val="28"/>
          <w:szCs w:val="28"/>
        </w:rPr>
        <w:lastRenderedPageBreak/>
        <w:t>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ED6157" w:rsidRPr="00267CD4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Pr="00267CD4">
        <w:rPr>
          <w:rFonts w:ascii="Times New Roman" w:eastAsia="Calibri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267CD4">
        <w:rPr>
          <w:rFonts w:ascii="Times New Roman" w:hAnsi="Times New Roman" w:cs="Times New Roman"/>
          <w:sz w:val="28"/>
          <w:szCs w:val="28"/>
        </w:rPr>
        <w:t>;</w:t>
      </w:r>
    </w:p>
    <w:p w:rsidR="00E62774" w:rsidRPr="00EA7593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E6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</w:t>
      </w:r>
      <w:r w:rsidRPr="00EA7593">
        <w:rPr>
          <w:rFonts w:ascii="Times New Roman" w:hAnsi="Times New Roman" w:cs="Times New Roman"/>
          <w:sz w:val="28"/>
        </w:rPr>
        <w:lastRenderedPageBreak/>
        <w:t>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E62774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E6277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FD"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E6277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62774">
        <w:rPr>
          <w:rFonts w:ascii="Times New Roman" w:eastAsia="Calibri" w:hAnsi="Times New Roman" w:cs="Times New Roman"/>
          <w:sz w:val="28"/>
          <w:szCs w:val="28"/>
        </w:rPr>
        <w:tab/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E62774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AF9"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="006D5AF9"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6D5AF9"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схема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в заключении соглашения 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E6277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(Уполномоченный орган) сообщения Заявителя об осуществлении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F22EF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</w:t>
      </w:r>
      <w:r w:rsidR="00E62774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r w:rsidR="00B15497">
        <w:rPr>
          <w:rFonts w:ascii="Times New Roman" w:hAnsi="Times New Roman" w:cs="Times New Roman"/>
          <w:sz w:val="28"/>
          <w:szCs w:val="28"/>
        </w:rPr>
        <w:t xml:space="preserve">Новозиргаский </w:t>
      </w:r>
      <w:r w:rsidR="00E627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65623B">
        <w:rPr>
          <w:rFonts w:ascii="Times New Roman" w:hAnsi="Times New Roman" w:cs="Times New Roman"/>
          <w:sz w:val="28"/>
          <w:szCs w:val="28"/>
        </w:rPr>
        <w:t xml:space="preserve"> (</w:t>
      </w:r>
      <w:r w:rsidR="00B1549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zirgansovet</w:t>
      </w:r>
      <w:r w:rsidR="00B15497" w:rsidRPr="00B15497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="00B1549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="00B15497" w:rsidRPr="00B154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1549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65623B">
        <w:rPr>
          <w:rFonts w:ascii="Times New Roman" w:hAnsi="Times New Roman" w:cs="Times New Roman"/>
          <w:sz w:val="28"/>
          <w:szCs w:val="28"/>
        </w:rPr>
        <w:t xml:space="preserve">) 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16"/>
          <w:szCs w:val="28"/>
        </w:rPr>
        <w:t>(</w:t>
      </w: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65623B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EF07AD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30DE4"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 xml:space="preserve"> «Заключение соглашения о перераспределении земель и (или)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7DC" w:rsidRDefault="005617D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7DC" w:rsidRDefault="005617D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7DC" w:rsidRDefault="005617D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7DC" w:rsidRDefault="005617D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7DC" w:rsidRDefault="005617D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7DC" w:rsidRDefault="005617D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4D93" w:rsidRPr="0065623B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«Заключение соглашения о перераспределении земель 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5B4F07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6B627A" w:rsidRPr="0065623B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lastRenderedPageBreak/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951" w:rsidRDefault="00074951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3E4" w:rsidRDefault="00BD43E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 государственная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разграничена, и</w:t>
      </w:r>
    </w:p>
    <w:p w:rsidR="005B4F07" w:rsidRPr="00074951" w:rsidRDefault="006B627A" w:rsidP="00074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частной собственности»</w:t>
      </w: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F07" w:rsidRPr="00820ACF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B4F07" w:rsidRPr="00820ACF">
        <w:rPr>
          <w:rFonts w:ascii="Times New Roman" w:hAnsi="Times New Roman" w:cs="Times New Roman"/>
          <w:sz w:val="24"/>
          <w:szCs w:val="24"/>
        </w:rPr>
        <w:t>______________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5623B">
        <w:rPr>
          <w:rFonts w:ascii="Times New Roman" w:hAnsi="Times New Roman" w:cs="Times New Roman"/>
          <w:sz w:val="20"/>
          <w:szCs w:val="20"/>
        </w:rPr>
        <w:t xml:space="preserve">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________________________________________________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74951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  <w:r w:rsidR="000749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65623B">
        <w:rPr>
          <w:rFonts w:ascii="Times New Roman" w:hAnsi="Times New Roman" w:cs="Times New Roman"/>
          <w:sz w:val="24"/>
          <w:szCs w:val="24"/>
        </w:rPr>
        <w:t>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65623B">
        <w:rPr>
          <w:rFonts w:ascii="Times New Roman" w:hAnsi="Times New Roman" w:cs="Times New Roman"/>
          <w:sz w:val="24"/>
          <w:szCs w:val="24"/>
        </w:rPr>
        <w:t>:________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4951">
        <w:rPr>
          <w:rFonts w:ascii="Times New Roman" w:hAnsi="Times New Roman" w:cs="Times New Roman"/>
          <w:sz w:val="24"/>
          <w:szCs w:val="24"/>
        </w:rPr>
        <w:t>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074951" w:rsidRDefault="005B4F07" w:rsidP="000749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F0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74951" w:rsidRPr="00074951" w:rsidRDefault="00074951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074951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4951" w:rsidRP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B4F07" w:rsidRPr="00820ACF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07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6562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</w:t>
      </w:r>
      <w:r w:rsidR="0065623B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65623B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="006562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23B" w:rsidRDefault="0065623B" w:rsidP="0065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65623B">
      <w:pPr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65623B" w:rsidRDefault="005B4F07" w:rsidP="0065623B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В 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r w:rsidR="005B4F07" w:rsidRPr="000442D2">
        <w:rPr>
          <w:rFonts w:ascii="Times New Roman" w:hAnsi="Times New Roman"/>
          <w:sz w:val="24"/>
          <w:szCs w:val="24"/>
        </w:rPr>
        <w:t>т 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4951"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(Ф.И.О.)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ИНН:________________________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ОГРН: 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Реквизиты основного документа,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удостоверяющего личность: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места нахождения: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="005B4F07" w:rsidRPr="000442D2">
        <w:rPr>
          <w:rFonts w:ascii="Times New Roman" w:hAnsi="Times New Roman"/>
          <w:sz w:val="24"/>
          <w:szCs w:val="24"/>
        </w:rPr>
        <w:t>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:__________________</w:t>
      </w:r>
    </w:p>
    <w:p w:rsidR="005B4F07" w:rsidRPr="000442D2" w:rsidRDefault="00074951" w:rsidP="0007495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/>
          <w:sz w:val="24"/>
          <w:szCs w:val="24"/>
        </w:rPr>
        <w:t>______________</w:t>
      </w:r>
    </w:p>
    <w:p w:rsidR="005B4F07" w:rsidRPr="000442D2" w:rsidRDefault="005B4F07" w:rsidP="000442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ЗАЯВЛЕНИЕ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442D2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74951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442D2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442D2">
        <w:rPr>
          <w:rFonts w:ascii="Times New Roman" w:hAnsi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М.П.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0442D2">
        <w:rPr>
          <w:rFonts w:ascii="Times New Roman" w:hAnsi="Times New Roman"/>
          <w:sz w:val="24"/>
          <w:szCs w:val="24"/>
        </w:rPr>
        <w:t>:____________________</w:t>
      </w:r>
    </w:p>
    <w:p w:rsidR="000442D2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5617DC">
      <w:headerReference w:type="default" r:id="rId2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43" w:rsidRDefault="008B3E43">
      <w:pPr>
        <w:spacing w:after="0" w:line="240" w:lineRule="auto"/>
      </w:pPr>
      <w:r>
        <w:separator/>
      </w:r>
    </w:p>
  </w:endnote>
  <w:endnote w:type="continuationSeparator" w:id="1">
    <w:p w:rsidR="008B3E43" w:rsidRDefault="008B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43" w:rsidRDefault="008B3E43">
      <w:pPr>
        <w:spacing w:after="0" w:line="240" w:lineRule="auto"/>
      </w:pPr>
      <w:r>
        <w:separator/>
      </w:r>
    </w:p>
  </w:footnote>
  <w:footnote w:type="continuationSeparator" w:id="1">
    <w:p w:rsidR="008B3E43" w:rsidRDefault="008B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438D" w:rsidRPr="00515076" w:rsidRDefault="00F22E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438D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7DC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438D" w:rsidRDefault="00C44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49CF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42D2"/>
    <w:rsid w:val="00047A83"/>
    <w:rsid w:val="00055088"/>
    <w:rsid w:val="00055260"/>
    <w:rsid w:val="00061390"/>
    <w:rsid w:val="000619C8"/>
    <w:rsid w:val="000634BB"/>
    <w:rsid w:val="00066123"/>
    <w:rsid w:val="00074951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60F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0EED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67CD4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6EAC"/>
    <w:rsid w:val="002D7470"/>
    <w:rsid w:val="002F18CE"/>
    <w:rsid w:val="002F4448"/>
    <w:rsid w:val="003008D2"/>
    <w:rsid w:val="00302BE2"/>
    <w:rsid w:val="003102FF"/>
    <w:rsid w:val="00311B95"/>
    <w:rsid w:val="00321CF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536F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512B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45673"/>
    <w:rsid w:val="00554296"/>
    <w:rsid w:val="00555759"/>
    <w:rsid w:val="0055750F"/>
    <w:rsid w:val="005617DC"/>
    <w:rsid w:val="00563C46"/>
    <w:rsid w:val="00564A1B"/>
    <w:rsid w:val="00565A2E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623B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508AC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372CD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B3E43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E7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15497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B76DF"/>
    <w:rsid w:val="00BC30F2"/>
    <w:rsid w:val="00BC3A2B"/>
    <w:rsid w:val="00BD43B4"/>
    <w:rsid w:val="00BD43E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4438D"/>
    <w:rsid w:val="00C50647"/>
    <w:rsid w:val="00C603F8"/>
    <w:rsid w:val="00C63553"/>
    <w:rsid w:val="00C65468"/>
    <w:rsid w:val="00C65522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2A93"/>
    <w:rsid w:val="00D242C1"/>
    <w:rsid w:val="00D26ED5"/>
    <w:rsid w:val="00D329EC"/>
    <w:rsid w:val="00D355AB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4C4A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774"/>
    <w:rsid w:val="00E6283D"/>
    <w:rsid w:val="00E65795"/>
    <w:rsid w:val="00E732B6"/>
    <w:rsid w:val="00E73E94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07AD"/>
    <w:rsid w:val="00EF591B"/>
    <w:rsid w:val="00EF77FB"/>
    <w:rsid w:val="00F100B1"/>
    <w:rsid w:val="00F15356"/>
    <w:rsid w:val="00F21FF0"/>
    <w:rsid w:val="00F22E5A"/>
    <w:rsid w:val="00F22EF7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3ED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BB76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B76DF"/>
  </w:style>
  <w:style w:type="character" w:customStyle="1" w:styleId="12">
    <w:name w:val="Основной текст Знак1"/>
    <w:basedOn w:val="a0"/>
    <w:uiPriority w:val="99"/>
    <w:rsid w:val="00BB76DF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B76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BB76DF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B76DF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45BC-E164-4B97-A9E1-FC888FDD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48</Pages>
  <Words>19036</Words>
  <Characters>108507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5</cp:revision>
  <cp:lastPrinted>2018-10-19T05:40:00Z</cp:lastPrinted>
  <dcterms:created xsi:type="dcterms:W3CDTF">2019-04-18T12:53:00Z</dcterms:created>
  <dcterms:modified xsi:type="dcterms:W3CDTF">2019-05-14T12:29:00Z</dcterms:modified>
</cp:coreProperties>
</file>